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6882C15" w14:textId="7336F27F" w:rsidR="001F1DDC" w:rsidRPr="00856508" w:rsidRDefault="001F1DDC" w:rsidP="001F1DDC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Consejero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1481645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85079">
              <w:rPr>
                <w:rFonts w:ascii="Tahoma" w:hAnsi="Tahoma" w:cs="Tahoma"/>
              </w:rPr>
              <w:t>Edson Yair Almanza Cervantes</w:t>
            </w:r>
          </w:p>
          <w:p w14:paraId="676E8F97" w14:textId="1B0C8C5E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BE29FB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 w:rsidR="00BE29FB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BE29FB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4893E0E2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 w:rsidR="00BE29FB">
              <w:rPr>
                <w:rFonts w:ascii="Tahoma" w:hAnsi="Tahoma" w:cs="Tahoma"/>
                <w:szCs w:val="24"/>
              </w:rPr>
              <w:t xml:space="preserve"> 844 4386260</w:t>
            </w:r>
            <w:r w:rsidR="00BE29FB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                           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247D1F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8507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Bachillerato</w:t>
            </w:r>
          </w:p>
          <w:p w14:paraId="3E0D423A" w14:textId="1A9CB61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8507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2017 - 2019</w:t>
            </w:r>
          </w:p>
          <w:p w14:paraId="1DB281C4" w14:textId="2976D32A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E8507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Preparatoria Venustiano Carranza (PVC)</w:t>
            </w:r>
          </w:p>
          <w:p w14:paraId="4784C82D" w14:textId="77777777" w:rsidR="00E85079" w:rsidRDefault="00E85079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39F481C" w14:textId="2983F64F" w:rsidR="00E85079" w:rsidRPr="00CA0767" w:rsidRDefault="00E85079" w:rsidP="00E8507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Lic. En Ciencias Políticas y Administración Pública</w:t>
            </w:r>
          </w:p>
          <w:p w14:paraId="609E16A3" w14:textId="3A7F3C48" w:rsidR="00E85079" w:rsidRPr="00CA0767" w:rsidRDefault="00E85079" w:rsidP="00E8507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2019 - 2023</w:t>
            </w:r>
          </w:p>
          <w:p w14:paraId="2BD75B75" w14:textId="2516002F" w:rsidR="00E85079" w:rsidRPr="00CA0767" w:rsidRDefault="00E85079" w:rsidP="00E8507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Ciencias Políticas y Sociales (FCPyS), Universidad Autónoma de Coahuila (UAdeC)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AA978A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28383F74" w14:textId="6286D9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10E7067B" w14:textId="6A51890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5C06" w14:textId="77777777" w:rsidR="0018285C" w:rsidRDefault="0018285C" w:rsidP="00527FC7">
      <w:pPr>
        <w:spacing w:after="0" w:line="240" w:lineRule="auto"/>
      </w:pPr>
      <w:r>
        <w:separator/>
      </w:r>
    </w:p>
  </w:endnote>
  <w:endnote w:type="continuationSeparator" w:id="0">
    <w:p w14:paraId="4761C129" w14:textId="77777777" w:rsidR="0018285C" w:rsidRDefault="0018285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D1A0" w14:textId="77777777" w:rsidR="0018285C" w:rsidRDefault="0018285C" w:rsidP="00527FC7">
      <w:pPr>
        <w:spacing w:after="0" w:line="240" w:lineRule="auto"/>
      </w:pPr>
      <w:r>
        <w:separator/>
      </w:r>
    </w:p>
  </w:footnote>
  <w:footnote w:type="continuationSeparator" w:id="0">
    <w:p w14:paraId="530911B9" w14:textId="77777777" w:rsidR="0018285C" w:rsidRDefault="0018285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443581">
    <w:abstractNumId w:val="7"/>
  </w:num>
  <w:num w:numId="2" w16cid:durableId="384916269">
    <w:abstractNumId w:val="7"/>
  </w:num>
  <w:num w:numId="3" w16cid:durableId="195966170">
    <w:abstractNumId w:val="6"/>
  </w:num>
  <w:num w:numId="4" w16cid:durableId="291134604">
    <w:abstractNumId w:val="5"/>
  </w:num>
  <w:num w:numId="5" w16cid:durableId="1355306232">
    <w:abstractNumId w:val="2"/>
  </w:num>
  <w:num w:numId="6" w16cid:durableId="629096118">
    <w:abstractNumId w:val="3"/>
  </w:num>
  <w:num w:numId="7" w16cid:durableId="2036618496">
    <w:abstractNumId w:val="4"/>
  </w:num>
  <w:num w:numId="8" w16cid:durableId="1420906310">
    <w:abstractNumId w:val="1"/>
  </w:num>
  <w:num w:numId="9" w16cid:durableId="171064186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8285C"/>
    <w:rsid w:val="00195622"/>
    <w:rsid w:val="001B3523"/>
    <w:rsid w:val="001B3D03"/>
    <w:rsid w:val="001D16F8"/>
    <w:rsid w:val="001E0FB9"/>
    <w:rsid w:val="001E2C65"/>
    <w:rsid w:val="001F057E"/>
    <w:rsid w:val="001F1DDC"/>
    <w:rsid w:val="0022130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29FB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79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8</cp:revision>
  <dcterms:created xsi:type="dcterms:W3CDTF">2022-05-11T17:19:00Z</dcterms:created>
  <dcterms:modified xsi:type="dcterms:W3CDTF">2025-02-26T17:03:00Z</dcterms:modified>
</cp:coreProperties>
</file>